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EB71" w14:textId="73E3439E" w:rsidR="00A96E0E" w:rsidRPr="005B3946" w:rsidRDefault="00A96E0E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 xml:space="preserve">The assessment should take place in the natural contexts of life of the child and family </w:t>
      </w:r>
      <w:r w:rsidRPr="005B3946">
        <w:rPr>
          <w:lang w:val="en-US"/>
        </w:rPr>
        <w:t>(T)</w:t>
      </w:r>
    </w:p>
    <w:p w14:paraId="0A1F347B" w14:textId="5708B367" w:rsidR="00A96E0E" w:rsidRPr="005B3946" w:rsidRDefault="00896534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>The instruments, styles</w:t>
      </w:r>
      <w:r w:rsidR="00A96E0E" w:rsidRPr="005B3946">
        <w:rPr>
          <w:bCs/>
          <w:lang w:val="en-US"/>
        </w:rPr>
        <w:t xml:space="preserve"> and materials must be only accepted by professionals </w:t>
      </w:r>
      <w:r w:rsidR="00A96E0E" w:rsidRPr="005B3946">
        <w:rPr>
          <w:lang w:val="en-US"/>
        </w:rPr>
        <w:t>(F)</w:t>
      </w:r>
    </w:p>
    <w:p w14:paraId="6A2D11C5" w14:textId="4EE714F5" w:rsidR="00A96E0E" w:rsidRPr="005B3946" w:rsidRDefault="00A96E0E" w:rsidP="005B3946">
      <w:pPr>
        <w:pStyle w:val="PargrafodaLista"/>
        <w:numPr>
          <w:ilvl w:val="0"/>
          <w:numId w:val="5"/>
        </w:numPr>
        <w:rPr>
          <w:lang w:val="en-US"/>
        </w:rPr>
      </w:pPr>
      <w:r w:rsidRPr="005B3946">
        <w:rPr>
          <w:bCs/>
          <w:lang w:val="en-US"/>
        </w:rPr>
        <w:t xml:space="preserve">In the assessment process the family must adopt the role defined by the professional </w:t>
      </w:r>
      <w:r w:rsidRPr="005B3946">
        <w:rPr>
          <w:lang w:val="en-US"/>
        </w:rPr>
        <w:t>(F)</w:t>
      </w:r>
    </w:p>
    <w:p w14:paraId="5E0FB085" w14:textId="204B1B65" w:rsidR="00A96E0E" w:rsidRPr="005B3946" w:rsidRDefault="00A96E0E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lang w:val="en-US"/>
        </w:rPr>
        <w:t xml:space="preserve">The Assessment process should focus only on the child's needs (F) </w:t>
      </w:r>
    </w:p>
    <w:p w14:paraId="21933B5E" w14:textId="5FE2A86B" w:rsidR="00094298" w:rsidRPr="005B3946" w:rsidRDefault="00094298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 xml:space="preserve">An integrated development model </w:t>
      </w:r>
      <w:r w:rsidRPr="005B3946">
        <w:rPr>
          <w:lang w:val="en-US"/>
        </w:rPr>
        <w:t>(T)</w:t>
      </w:r>
    </w:p>
    <w:p w14:paraId="28594776" w14:textId="71CFE30C" w:rsidR="00094298" w:rsidRPr="005B3946" w:rsidRDefault="00094298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 xml:space="preserve">Multiple sources of information </w:t>
      </w:r>
      <w:r w:rsidRPr="005B3946">
        <w:rPr>
          <w:lang w:val="en-US"/>
        </w:rPr>
        <w:t>(T)</w:t>
      </w:r>
    </w:p>
    <w:p w14:paraId="04174A32" w14:textId="777BA808" w:rsidR="00094298" w:rsidRPr="005B3946" w:rsidRDefault="00094298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 xml:space="preserve">Relations and interactions only between professionals </w:t>
      </w:r>
      <w:r w:rsidRPr="005B3946">
        <w:rPr>
          <w:lang w:val="en-US"/>
        </w:rPr>
        <w:t xml:space="preserve">(F) </w:t>
      </w:r>
    </w:p>
    <w:p w14:paraId="0C8608DB" w14:textId="11F45B22" w:rsidR="00094298" w:rsidRPr="005B3946" w:rsidRDefault="00094298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 xml:space="preserve">“Atypical” development as a reference for the interpretation of differences </w:t>
      </w:r>
      <w:r w:rsidRPr="005B3946">
        <w:rPr>
          <w:lang w:val="en-US"/>
        </w:rPr>
        <w:t>(F)</w:t>
      </w:r>
    </w:p>
    <w:p w14:paraId="5962A09B" w14:textId="5E97BAD2" w:rsidR="00E47463" w:rsidRPr="005B3946" w:rsidRDefault="00E47463" w:rsidP="005B3946">
      <w:pPr>
        <w:pStyle w:val="PargrafodaLista"/>
        <w:numPr>
          <w:ilvl w:val="0"/>
          <w:numId w:val="5"/>
        </w:numPr>
        <w:rPr>
          <w:lang w:val="en-US"/>
        </w:rPr>
      </w:pPr>
      <w:r w:rsidRPr="005B3946">
        <w:rPr>
          <w:bCs/>
          <w:lang w:val="en-US"/>
        </w:rPr>
        <w:t xml:space="preserve">Ages &amp; Stages Questionnaires </w:t>
      </w:r>
      <w:r w:rsidRPr="005B3946">
        <w:rPr>
          <w:lang w:val="en-US"/>
        </w:rPr>
        <w:t>is an assessment instrument</w:t>
      </w:r>
      <w:r w:rsidR="00587537" w:rsidRPr="005B3946">
        <w:rPr>
          <w:lang w:val="en-US"/>
        </w:rPr>
        <w:t xml:space="preserve"> that </w:t>
      </w:r>
      <w:r w:rsidRPr="005B3946">
        <w:rPr>
          <w:lang w:val="en-US"/>
        </w:rPr>
        <w:t>should not be used in screening</w:t>
      </w:r>
      <w:r w:rsidR="00587537" w:rsidRPr="005B3946">
        <w:rPr>
          <w:lang w:val="en-US"/>
        </w:rPr>
        <w:t xml:space="preserve">. The higher the score in the ASQ and the lower in the ASQ-SE the more likely it is the need for professional support </w:t>
      </w:r>
      <w:r w:rsidRPr="005B3946">
        <w:rPr>
          <w:lang w:val="en-US"/>
        </w:rPr>
        <w:t>(F)</w:t>
      </w:r>
    </w:p>
    <w:p w14:paraId="37B82E74" w14:textId="3253CC80" w:rsidR="00896534" w:rsidRPr="005B3946" w:rsidRDefault="00896534" w:rsidP="005B3946">
      <w:pPr>
        <w:pStyle w:val="PargrafodaLista"/>
        <w:numPr>
          <w:ilvl w:val="0"/>
          <w:numId w:val="5"/>
        </w:numPr>
        <w:rPr>
          <w:lang w:val="en-US"/>
        </w:rPr>
      </w:pPr>
      <w:r w:rsidRPr="005B3946">
        <w:rPr>
          <w:lang w:val="en-US"/>
        </w:rPr>
        <w:t>The language used in the ASQ is mainly understood by professionals, therefor parents should not try to complete it by themselves (F)</w:t>
      </w:r>
    </w:p>
    <w:p w14:paraId="52A8474B" w14:textId="6719F833" w:rsidR="00E47463" w:rsidRPr="005B3946" w:rsidRDefault="00E47463" w:rsidP="005B3946">
      <w:pPr>
        <w:pStyle w:val="PargrafodaLista"/>
        <w:numPr>
          <w:ilvl w:val="0"/>
          <w:numId w:val="5"/>
        </w:numPr>
        <w:rPr>
          <w:lang w:val="en-US"/>
        </w:rPr>
      </w:pPr>
      <w:r w:rsidRPr="005B3946">
        <w:rPr>
          <w:lang w:val="en-US"/>
        </w:rPr>
        <w:t>For each routine the RBI gathers information about the following domains: engagement, independence, social relationships and satisfaction with routines (T)</w:t>
      </w:r>
    </w:p>
    <w:p w14:paraId="1CC3F438" w14:textId="3212FEA7" w:rsidR="00E47463" w:rsidRPr="005B3946" w:rsidRDefault="00587537" w:rsidP="005B3946">
      <w:pPr>
        <w:pStyle w:val="PargrafodaLista"/>
        <w:numPr>
          <w:ilvl w:val="0"/>
          <w:numId w:val="5"/>
        </w:numPr>
        <w:rPr>
          <w:lang w:val="en-US"/>
        </w:rPr>
      </w:pPr>
      <w:r w:rsidRPr="005B3946">
        <w:rPr>
          <w:lang w:val="en-US"/>
        </w:rPr>
        <w:t xml:space="preserve">One of the advantages of the RBI is that it guides intervention towards meaningful goals for the child and family. </w:t>
      </w:r>
      <w:r w:rsidR="00E47463" w:rsidRPr="005B3946">
        <w:rPr>
          <w:lang w:val="en-US"/>
        </w:rPr>
        <w:t>It is the competence of the professional to prioritize which outcomes and goals should be approached first (F)</w:t>
      </w:r>
    </w:p>
    <w:p w14:paraId="0E0253F6" w14:textId="408EE11E" w:rsidR="00E47463" w:rsidRPr="005B3946" w:rsidRDefault="00587537" w:rsidP="005B3946">
      <w:pPr>
        <w:pStyle w:val="PargrafodaLista"/>
        <w:numPr>
          <w:ilvl w:val="0"/>
          <w:numId w:val="5"/>
        </w:numPr>
        <w:rPr>
          <w:lang w:val="en-US"/>
        </w:rPr>
      </w:pPr>
      <w:r w:rsidRPr="005B3946">
        <w:rPr>
          <w:lang w:val="en-US"/>
        </w:rPr>
        <w:t xml:space="preserve">The SATIRE Provides deep understanding of the child functional behavior (engagement, independence, and social relationships) outside the school settings. </w:t>
      </w:r>
      <w:r w:rsidR="00E47463" w:rsidRPr="005B3946">
        <w:rPr>
          <w:lang w:val="en-US"/>
        </w:rPr>
        <w:t>In the SATIRE is it important to gather the teacher’s perception of the goodness of fit between the routine and the child’s functioning (</w:t>
      </w:r>
      <w:r w:rsidRPr="005B3946">
        <w:rPr>
          <w:lang w:val="en-US"/>
        </w:rPr>
        <w:t>F</w:t>
      </w:r>
      <w:r w:rsidR="00E47463" w:rsidRPr="005B3946">
        <w:rPr>
          <w:lang w:val="en-US"/>
        </w:rPr>
        <w:t>)</w:t>
      </w:r>
    </w:p>
    <w:p w14:paraId="1AC20F9D" w14:textId="501CF94D" w:rsidR="00E47463" w:rsidRPr="005B3946" w:rsidRDefault="00E47463" w:rsidP="005B3946">
      <w:pPr>
        <w:pStyle w:val="PargrafodaLista"/>
        <w:numPr>
          <w:ilvl w:val="0"/>
          <w:numId w:val="5"/>
        </w:numPr>
        <w:rPr>
          <w:lang w:val="en-US"/>
        </w:rPr>
      </w:pPr>
      <w:r w:rsidRPr="005B3946">
        <w:rPr>
          <w:lang w:val="en-US"/>
        </w:rPr>
        <w:t>In the Ecomap the connections between the family and the other agents are represented by a line in which a continuous line represents a strong and generally positive bond, a dotted line represents a conflicting or stress between the family and the other person/service (T)</w:t>
      </w:r>
    </w:p>
    <w:p w14:paraId="2031B55B" w14:textId="3AF20580" w:rsidR="00D76EE9" w:rsidRPr="005B3946" w:rsidRDefault="00D76EE9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>The Carolina Curriculum is an assessment and intervention program designed</w:t>
      </w:r>
      <w:r w:rsidR="008B463D" w:rsidRPr="005B3946">
        <w:rPr>
          <w:bCs/>
          <w:lang w:val="en-US"/>
        </w:rPr>
        <w:t xml:space="preserve"> only</w:t>
      </w:r>
      <w:r w:rsidRPr="005B3946">
        <w:rPr>
          <w:bCs/>
          <w:lang w:val="en-US"/>
        </w:rPr>
        <w:t xml:space="preserve"> for young children with atypical development</w:t>
      </w:r>
      <w:r w:rsidR="000050FE" w:rsidRPr="005B3946">
        <w:rPr>
          <w:bCs/>
          <w:lang w:val="en-US"/>
        </w:rPr>
        <w:t xml:space="preserve"> </w:t>
      </w:r>
      <w:r w:rsidR="007A3A32" w:rsidRPr="005B3946">
        <w:rPr>
          <w:bCs/>
          <w:lang w:val="en-US"/>
        </w:rPr>
        <w:t xml:space="preserve">and it assesses the child in 5 different domains: cognition communication, personal-social, fine motor and gross motor </w:t>
      </w:r>
      <w:r w:rsidRPr="005B3946">
        <w:rPr>
          <w:bCs/>
          <w:lang w:val="en-US"/>
        </w:rPr>
        <w:t>(F)</w:t>
      </w:r>
    </w:p>
    <w:p w14:paraId="4EA42C56" w14:textId="50ABA4B2" w:rsidR="00D76EE9" w:rsidRPr="005B3946" w:rsidRDefault="00D76EE9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 xml:space="preserve">During the assessment, on Carolina Curriculum, the professional should observe the child in different routines and in natural environments. </w:t>
      </w:r>
      <w:r w:rsidR="005B3012" w:rsidRPr="005B3946">
        <w:rPr>
          <w:bCs/>
          <w:lang w:val="en-US"/>
        </w:rPr>
        <w:t xml:space="preserve">After all the items been </w:t>
      </w:r>
      <w:r w:rsidR="00D036E8" w:rsidRPr="005B3946">
        <w:rPr>
          <w:bCs/>
          <w:lang w:val="en-US"/>
        </w:rPr>
        <w:t>an</w:t>
      </w:r>
      <w:r w:rsidR="00D036E8">
        <w:rPr>
          <w:bCs/>
          <w:lang w:val="en-US"/>
        </w:rPr>
        <w:t>a</w:t>
      </w:r>
      <w:r w:rsidR="00D036E8" w:rsidRPr="005B3946">
        <w:rPr>
          <w:bCs/>
          <w:lang w:val="en-US"/>
        </w:rPr>
        <w:t>lyzed</w:t>
      </w:r>
      <w:r w:rsidR="005B3012" w:rsidRPr="005B3946">
        <w:rPr>
          <w:bCs/>
          <w:lang w:val="en-US"/>
        </w:rPr>
        <w:t xml:space="preserve">, the Developmental Progress Chart helps professionals to summarize the level of child´s skills </w:t>
      </w:r>
      <w:r w:rsidRPr="005B3946">
        <w:rPr>
          <w:bCs/>
          <w:lang w:val="en-US"/>
        </w:rPr>
        <w:t>(T)</w:t>
      </w:r>
    </w:p>
    <w:p w14:paraId="1CA281D3" w14:textId="040C32DB" w:rsidR="00D76EE9" w:rsidRPr="005B3946" w:rsidRDefault="00D76EE9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>Alberta Infant Motor Scale (AIMS)</w:t>
      </w:r>
      <w:bookmarkStart w:id="0" w:name="_GoBack"/>
      <w:bookmarkEnd w:id="0"/>
      <w:r w:rsidRPr="005B3946">
        <w:rPr>
          <w:bCs/>
          <w:lang w:val="en-US"/>
        </w:rPr>
        <w:t xml:space="preserve"> is an assessment </w:t>
      </w:r>
      <w:r w:rsidR="00D3330F" w:rsidRPr="005B3946">
        <w:rPr>
          <w:bCs/>
          <w:lang w:val="en-US"/>
        </w:rPr>
        <w:t>for all the</w:t>
      </w:r>
      <w:r w:rsidRPr="005B3946">
        <w:rPr>
          <w:bCs/>
          <w:lang w:val="en-US"/>
        </w:rPr>
        <w:t xml:space="preserve"> infants aged from 0 to 18 months</w:t>
      </w:r>
      <w:r w:rsidR="00A65F40" w:rsidRPr="005B3946">
        <w:rPr>
          <w:bCs/>
          <w:lang w:val="en-US"/>
        </w:rPr>
        <w:t xml:space="preserve">, but </w:t>
      </w:r>
      <w:r w:rsidR="00D3330F" w:rsidRPr="005B3946">
        <w:rPr>
          <w:bCs/>
          <w:lang w:val="en-US"/>
        </w:rPr>
        <w:t>it is</w:t>
      </w:r>
      <w:r w:rsidR="00A65F40" w:rsidRPr="005B3946">
        <w:rPr>
          <w:bCs/>
          <w:lang w:val="en-US"/>
        </w:rPr>
        <w:t xml:space="preserve"> also</w:t>
      </w:r>
      <w:r w:rsidR="00D3330F" w:rsidRPr="005B3946">
        <w:rPr>
          <w:bCs/>
          <w:lang w:val="en-US"/>
        </w:rPr>
        <w:t xml:space="preserve"> an</w:t>
      </w:r>
      <w:r w:rsidRPr="005B3946">
        <w:rPr>
          <w:bCs/>
          <w:lang w:val="en-US"/>
        </w:rPr>
        <w:t xml:space="preserve"> important instrument to identify babies “at risk” (T)</w:t>
      </w:r>
    </w:p>
    <w:p w14:paraId="43B2C512" w14:textId="1C7A020C" w:rsidR="00D76EE9" w:rsidRPr="005B3946" w:rsidRDefault="00D76EE9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>In the 58 items of AIMS, the examiner should not intervene directly in spontaneous movement, on the baby, to analyze weight support, postural alignment and anti-gravity movement (T)</w:t>
      </w:r>
    </w:p>
    <w:p w14:paraId="73CA17A7" w14:textId="796B7DD6" w:rsidR="00D76EE9" w:rsidRPr="005B3946" w:rsidRDefault="00D76EE9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 xml:space="preserve">GMFM </w:t>
      </w:r>
      <w:r w:rsidR="00181B18" w:rsidRPr="005B3946">
        <w:rPr>
          <w:bCs/>
          <w:lang w:val="en-US"/>
        </w:rPr>
        <w:t xml:space="preserve">(88 and 66 items) </w:t>
      </w:r>
      <w:r w:rsidRPr="005B3946">
        <w:rPr>
          <w:bCs/>
          <w:lang w:val="en-US"/>
        </w:rPr>
        <w:t>is a standardized and valid tool designed to evaluate changes in gross motor function</w:t>
      </w:r>
      <w:r w:rsidR="00181B18" w:rsidRPr="005B3946">
        <w:rPr>
          <w:bCs/>
          <w:lang w:val="en-US"/>
        </w:rPr>
        <w:t>,</w:t>
      </w:r>
      <w:r w:rsidRPr="005B3946">
        <w:rPr>
          <w:bCs/>
          <w:lang w:val="en-US"/>
        </w:rPr>
        <w:t xml:space="preserve"> </w:t>
      </w:r>
      <w:r w:rsidR="00181B18" w:rsidRPr="005B3946">
        <w:rPr>
          <w:bCs/>
          <w:lang w:val="en-US"/>
        </w:rPr>
        <w:t xml:space="preserve">not only in </w:t>
      </w:r>
      <w:r w:rsidRPr="005B3946">
        <w:rPr>
          <w:bCs/>
          <w:lang w:val="en-US"/>
        </w:rPr>
        <w:t>children with Cerebral Palsy</w:t>
      </w:r>
      <w:r w:rsidR="00181B18" w:rsidRPr="005B3946">
        <w:rPr>
          <w:bCs/>
          <w:lang w:val="en-US"/>
        </w:rPr>
        <w:t>, but also in syndromes or other motor disorders (F)</w:t>
      </w:r>
    </w:p>
    <w:p w14:paraId="6BF00C28" w14:textId="2F1FF7A7" w:rsidR="008C5204" w:rsidRPr="005B3946" w:rsidRDefault="00D76EE9" w:rsidP="005B3946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5B3946">
        <w:rPr>
          <w:bCs/>
          <w:lang w:val="en-US"/>
        </w:rPr>
        <w:t xml:space="preserve">Motor development curves for Cerebral Palsy emphasize the importance of early intervention in the first 3 years of the child's life </w:t>
      </w:r>
      <w:r w:rsidR="00181B18" w:rsidRPr="005B3946">
        <w:rPr>
          <w:bCs/>
          <w:lang w:val="en-US"/>
        </w:rPr>
        <w:t xml:space="preserve">and can provide data for families and professionals to plan the intervention and measure progress over time </w:t>
      </w:r>
      <w:r w:rsidRPr="005B3946">
        <w:rPr>
          <w:bCs/>
          <w:lang w:val="en-US"/>
        </w:rPr>
        <w:t>(T)</w:t>
      </w:r>
    </w:p>
    <w:sectPr w:rsidR="008C5204" w:rsidRPr="005B3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4CC"/>
    <w:multiLevelType w:val="hybridMultilevel"/>
    <w:tmpl w:val="2C2E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B6"/>
    <w:multiLevelType w:val="hybridMultilevel"/>
    <w:tmpl w:val="11507A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95C"/>
    <w:multiLevelType w:val="hybridMultilevel"/>
    <w:tmpl w:val="5B9CFB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E0C0B"/>
    <w:multiLevelType w:val="hybridMultilevel"/>
    <w:tmpl w:val="3948CC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07FEF"/>
    <w:multiLevelType w:val="hybridMultilevel"/>
    <w:tmpl w:val="B430412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43B24"/>
    <w:multiLevelType w:val="hybridMultilevel"/>
    <w:tmpl w:val="EF02B64A"/>
    <w:lvl w:ilvl="0" w:tplc="B3207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22690"/>
    <w:multiLevelType w:val="hybridMultilevel"/>
    <w:tmpl w:val="C24A0B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52A6D"/>
    <w:multiLevelType w:val="hybridMultilevel"/>
    <w:tmpl w:val="F69A2F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D7BA7"/>
    <w:multiLevelType w:val="hybridMultilevel"/>
    <w:tmpl w:val="FDF648A8"/>
    <w:lvl w:ilvl="0" w:tplc="ACA24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C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E0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C4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62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C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0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C7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0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E621E3"/>
    <w:multiLevelType w:val="hybridMultilevel"/>
    <w:tmpl w:val="BBAC50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73"/>
    <w:rsid w:val="000050FE"/>
    <w:rsid w:val="00060087"/>
    <w:rsid w:val="00094298"/>
    <w:rsid w:val="00165CD8"/>
    <w:rsid w:val="00181B18"/>
    <w:rsid w:val="001F0F05"/>
    <w:rsid w:val="002018CC"/>
    <w:rsid w:val="00295F07"/>
    <w:rsid w:val="0037741D"/>
    <w:rsid w:val="003B0145"/>
    <w:rsid w:val="003E103A"/>
    <w:rsid w:val="003E5CC3"/>
    <w:rsid w:val="00452546"/>
    <w:rsid w:val="0046562C"/>
    <w:rsid w:val="004D0A8A"/>
    <w:rsid w:val="004E4E02"/>
    <w:rsid w:val="00587537"/>
    <w:rsid w:val="005B3012"/>
    <w:rsid w:val="005B3946"/>
    <w:rsid w:val="00677FBF"/>
    <w:rsid w:val="007A3A32"/>
    <w:rsid w:val="00896534"/>
    <w:rsid w:val="008B463D"/>
    <w:rsid w:val="008C3CFA"/>
    <w:rsid w:val="0095632B"/>
    <w:rsid w:val="00971191"/>
    <w:rsid w:val="00997947"/>
    <w:rsid w:val="009B39D5"/>
    <w:rsid w:val="00A01528"/>
    <w:rsid w:val="00A60415"/>
    <w:rsid w:val="00A65F40"/>
    <w:rsid w:val="00A96E0E"/>
    <w:rsid w:val="00BF7099"/>
    <w:rsid w:val="00D036E8"/>
    <w:rsid w:val="00D1455C"/>
    <w:rsid w:val="00D3330F"/>
    <w:rsid w:val="00D76EE9"/>
    <w:rsid w:val="00D915E6"/>
    <w:rsid w:val="00DA42C9"/>
    <w:rsid w:val="00E47463"/>
    <w:rsid w:val="00E71769"/>
    <w:rsid w:val="00F62F57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33AB"/>
  <w15:docId w15:val="{932E1448-A9EF-4209-A5F7-56314349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997947"/>
    <w:pPr>
      <w:spacing w:before="120" w:after="0" w:line="276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9794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F7099"/>
    <w:pPr>
      <w:numPr>
        <w:ilvl w:val="1"/>
      </w:numPr>
      <w:spacing w:before="80" w:after="0" w:line="276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F7099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4E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2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3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2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5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6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Dias</dc:creator>
  <cp:keywords/>
  <dc:description/>
  <cp:lastModifiedBy>Luís Dias</cp:lastModifiedBy>
  <cp:revision>19</cp:revision>
  <dcterms:created xsi:type="dcterms:W3CDTF">2019-07-26T14:13:00Z</dcterms:created>
  <dcterms:modified xsi:type="dcterms:W3CDTF">2019-11-27T13:47:00Z</dcterms:modified>
</cp:coreProperties>
</file>